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8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3E484B" w:rsidRPr="007860EC" w:rsidTr="00A92273">
        <w:trPr>
          <w:trHeight w:val="2414"/>
        </w:trPr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E484B" w:rsidRPr="007860EC" w:rsidRDefault="003E484B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60EC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7860E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860E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7860E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3E484B" w:rsidRPr="007860EC" w:rsidRDefault="003E484B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7860EC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3E484B" w:rsidRPr="007860EC" w:rsidRDefault="003E484B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EC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3E484B" w:rsidRPr="007860EC" w:rsidRDefault="003E484B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7860EC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</w:p>
          <w:p w:rsidR="003E484B" w:rsidRPr="007860EC" w:rsidRDefault="003E484B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7860EC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3E484B" w:rsidRPr="007860EC" w:rsidRDefault="003E484B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7860EC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3E484B" w:rsidRPr="007860EC" w:rsidRDefault="003E484B" w:rsidP="00A922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3E484B" w:rsidRPr="007860EC" w:rsidRDefault="003E484B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860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7860E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7860E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7860E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3E484B" w:rsidRPr="007860EC" w:rsidRDefault="003E484B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860E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E484B" w:rsidRPr="007860EC" w:rsidRDefault="003E484B" w:rsidP="00A92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0E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E484B" w:rsidRPr="007860EC" w:rsidRDefault="003E484B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860E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3E484B" w:rsidRPr="007860EC" w:rsidRDefault="003E484B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7860E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860EC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3E484B" w:rsidRPr="007860EC" w:rsidRDefault="003E484B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EC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3E484B" w:rsidRPr="007860EC" w:rsidRDefault="003E484B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7860EC">
              <w:rPr>
                <w:rFonts w:ascii="Times New Roman" w:hAnsi="Times New Roman" w:cs="Times New Roman"/>
                <w:b/>
                <w:lang w:val="be-BY"/>
              </w:rPr>
              <w:t>БОЛЬШЕШАДИНСКИЙ СЕЛЬСОВЕТ</w:t>
            </w:r>
          </w:p>
          <w:p w:rsidR="003E484B" w:rsidRPr="007860EC" w:rsidRDefault="003E484B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7860EC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3E484B" w:rsidRPr="007860EC" w:rsidRDefault="003E484B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EC">
              <w:rPr>
                <w:rFonts w:ascii="Times New Roman" w:hAnsi="Times New Roman" w:cs="Times New Roman"/>
                <w:b/>
                <w:lang w:val="be-BY"/>
              </w:rPr>
              <w:t>МИШКИНСКИЙ РАЙОН</w:t>
            </w:r>
          </w:p>
          <w:p w:rsidR="003E484B" w:rsidRPr="007860EC" w:rsidRDefault="003E484B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7860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7860E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7860E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7860E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3E484B" w:rsidRPr="007860EC" w:rsidRDefault="003E484B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860E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3E484B" w:rsidRDefault="003E484B" w:rsidP="003E4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0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484B" w:rsidRPr="00DA4DD3" w:rsidRDefault="003E484B" w:rsidP="003E484B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860EC">
        <w:rPr>
          <w:rFonts w:ascii="Times New Roman" w:hAnsi="Times New Roman" w:cs="Times New Roman"/>
          <w:b/>
          <w:sz w:val="28"/>
          <w:szCs w:val="28"/>
        </w:rPr>
        <w:t xml:space="preserve">КАРАР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0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860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ПОСТАНОВЛЕНИЕ</w:t>
      </w:r>
    </w:p>
    <w:p w:rsidR="003E484B" w:rsidRPr="007860EC" w:rsidRDefault="003E484B" w:rsidP="003E484B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E484B" w:rsidRPr="007860EC" w:rsidRDefault="003E484B" w:rsidP="003E484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860EC">
        <w:rPr>
          <w:rFonts w:ascii="Times New Roman" w:hAnsi="Times New Roman" w:cs="Times New Roman"/>
          <w:sz w:val="28"/>
          <w:szCs w:val="28"/>
        </w:rPr>
        <w:t xml:space="preserve">29  март 2023 </w:t>
      </w:r>
      <w:proofErr w:type="spellStart"/>
      <w:r w:rsidRPr="007860E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7860EC">
        <w:rPr>
          <w:rFonts w:ascii="Times New Roman" w:hAnsi="Times New Roman" w:cs="Times New Roman"/>
          <w:sz w:val="28"/>
          <w:szCs w:val="28"/>
        </w:rPr>
        <w:t xml:space="preserve">                              № 32                            29 марта 2023 года</w:t>
      </w:r>
    </w:p>
    <w:p w:rsidR="003E484B" w:rsidRPr="007860EC" w:rsidRDefault="003E484B" w:rsidP="003E484B">
      <w:pPr>
        <w:tabs>
          <w:tab w:val="left" w:pos="579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E484B" w:rsidRPr="007860EC" w:rsidRDefault="003E484B" w:rsidP="003E484B">
      <w:pPr>
        <w:tabs>
          <w:tab w:val="left" w:pos="579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E484B" w:rsidRPr="007860EC" w:rsidRDefault="003E484B" w:rsidP="003E484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EC">
        <w:rPr>
          <w:rFonts w:ascii="Times New Roman" w:hAnsi="Times New Roman" w:cs="Times New Roman"/>
          <w:b/>
          <w:sz w:val="28"/>
          <w:szCs w:val="28"/>
        </w:rPr>
        <w:t>Об условиях приватизации муниципального имущества, находящегося в собственности сельского поселения Большешадинский сельсовет муниципального района  Мишкинский  район Республики Башкортостан</w:t>
      </w:r>
    </w:p>
    <w:p w:rsidR="003E484B" w:rsidRPr="007860EC" w:rsidRDefault="003E484B" w:rsidP="003E484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84B" w:rsidRPr="007860EC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7860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 27.08.2012 № 860 «Об организации и проведении продажи государственного или муниципального имуществ в электронной форме»,</w:t>
      </w:r>
      <w:r w:rsidRPr="007860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60EC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Большешадинский сельсовет муниципального района  Мишкинский район Республики Башкортостан от 14.02.2023 №329 «Об утверждении Прогнозного плана (программы) приватизации муниципального имущества сельского поселения </w:t>
      </w:r>
      <w:proofErr w:type="spellStart"/>
      <w:r w:rsidRPr="007860EC">
        <w:rPr>
          <w:rFonts w:ascii="Times New Roman" w:hAnsi="Times New Roman" w:cs="Times New Roman"/>
          <w:sz w:val="28"/>
          <w:szCs w:val="28"/>
        </w:rPr>
        <w:t>Большешадинского</w:t>
      </w:r>
      <w:proofErr w:type="spellEnd"/>
      <w:r w:rsidRPr="007860EC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786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0EC">
        <w:rPr>
          <w:rFonts w:ascii="Times New Roman" w:hAnsi="Times New Roman" w:cs="Times New Roman"/>
          <w:sz w:val="28"/>
          <w:szCs w:val="28"/>
        </w:rPr>
        <w:t>муниципального района  Мишкинский район Республики Башкортостан на 2023 год», решением Совета сельского поселения Большешадинский сельсовет муниципального района  Мишкинский район Республики Башкортостан от 23.03.2023 № 348 «О внесении изменений в решение №329 от 14.02.2023 года «Об утверждении Прогнозного плана (программы) приватизации муниципального имущества сельского поселения Большешадинск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860E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0EC">
        <w:rPr>
          <w:rFonts w:ascii="Times New Roman" w:hAnsi="Times New Roman" w:cs="Times New Roman"/>
          <w:sz w:val="28"/>
          <w:szCs w:val="28"/>
        </w:rPr>
        <w:t>муниципального района  Мишкинский район Республики Башкортостан на 2023 год», Администрация сельского поселения Большешадинский сельсовет муниципального</w:t>
      </w:r>
      <w:proofErr w:type="gramEnd"/>
      <w:r w:rsidRPr="007860EC">
        <w:rPr>
          <w:rFonts w:ascii="Times New Roman" w:hAnsi="Times New Roman" w:cs="Times New Roman"/>
          <w:sz w:val="28"/>
          <w:szCs w:val="28"/>
        </w:rPr>
        <w:t xml:space="preserve"> района  Мишкинский район Республики Башкортостан</w:t>
      </w:r>
    </w:p>
    <w:p w:rsidR="003E484B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860EC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3E484B" w:rsidRPr="007860EC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3E484B" w:rsidRPr="007860EC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60EC">
        <w:rPr>
          <w:rFonts w:ascii="Times New Roman" w:hAnsi="Times New Roman" w:cs="Times New Roman"/>
          <w:spacing w:val="20"/>
          <w:sz w:val="28"/>
          <w:szCs w:val="28"/>
        </w:rPr>
        <w:t>1.</w:t>
      </w:r>
      <w:r w:rsidRPr="007860EC">
        <w:rPr>
          <w:rFonts w:ascii="Times New Roman" w:hAnsi="Times New Roman" w:cs="Times New Roman"/>
          <w:sz w:val="28"/>
          <w:szCs w:val="28"/>
        </w:rPr>
        <w:t xml:space="preserve"> Приватизировать находящееся в собственности сельского поселения Большешадинский сельсовет муниципального района  Мишкинский  район Республики Башкортостан муниципальное имущество (приложение №1).</w:t>
      </w:r>
    </w:p>
    <w:p w:rsidR="003E484B" w:rsidRPr="007860EC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60EC">
        <w:rPr>
          <w:rFonts w:ascii="Times New Roman" w:hAnsi="Times New Roman" w:cs="Times New Roman"/>
          <w:sz w:val="28"/>
          <w:szCs w:val="28"/>
        </w:rPr>
        <w:t xml:space="preserve"> 2. Установить:</w:t>
      </w:r>
    </w:p>
    <w:p w:rsidR="003E484B" w:rsidRPr="007860EC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60EC">
        <w:rPr>
          <w:rFonts w:ascii="Times New Roman" w:hAnsi="Times New Roman" w:cs="Times New Roman"/>
          <w:sz w:val="28"/>
          <w:szCs w:val="28"/>
        </w:rPr>
        <w:t>2.1. способ приватизации муниципального имущества, указанного в пункте 1 настоящего постановления</w:t>
      </w:r>
      <w:r w:rsidRPr="007860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Pr="00786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продажа на аукционе с открытой формой </w:t>
      </w:r>
      <w:r w:rsidRPr="007860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подачи предложений о цене муниципального имущества в электронной форме на электронной площадке АО «Единая электронная торговая площадка»;</w:t>
      </w:r>
    </w:p>
    <w:p w:rsidR="003E484B" w:rsidRPr="007860EC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60EC">
        <w:rPr>
          <w:rFonts w:ascii="Times New Roman" w:hAnsi="Times New Roman" w:cs="Times New Roman"/>
          <w:sz w:val="28"/>
          <w:szCs w:val="28"/>
        </w:rPr>
        <w:t>2.2. начальную цену подлежащего приватизации муниципального имущества, определенную согласно отчету об оценке рыночной стоимости муниципального имущества №23-0307 от 15.03.2023, выполненному оценщиком, занимающейся частной практикой Арслановой Мариной Евгеньевной (ИНН 025702937300) в размере 229194 (Двести двадцать девять тысяч сто девяносто четыре) рублей, в том числе НДС;</w:t>
      </w:r>
    </w:p>
    <w:p w:rsidR="003E484B" w:rsidRPr="007860EC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60EC">
        <w:rPr>
          <w:rFonts w:ascii="Times New Roman" w:hAnsi="Times New Roman" w:cs="Times New Roman"/>
          <w:sz w:val="28"/>
          <w:szCs w:val="28"/>
        </w:rPr>
        <w:t xml:space="preserve">2.3. шаг предмета аукциона в размере 5% от начальной цены, в размере </w:t>
      </w:r>
      <w:r w:rsidRPr="007860EC">
        <w:rPr>
          <w:rFonts w:ascii="Times New Roman" w:hAnsi="Times New Roman" w:cs="Times New Roman"/>
          <w:sz w:val="28"/>
        </w:rPr>
        <w:t>11459,70</w:t>
      </w:r>
      <w:r w:rsidRPr="007860EC">
        <w:rPr>
          <w:rFonts w:ascii="Times New Roman" w:hAnsi="Times New Roman" w:cs="Times New Roman"/>
          <w:sz w:val="36"/>
          <w:szCs w:val="28"/>
        </w:rPr>
        <w:t xml:space="preserve"> </w:t>
      </w:r>
      <w:r w:rsidRPr="007860EC">
        <w:rPr>
          <w:rFonts w:ascii="Times New Roman" w:hAnsi="Times New Roman" w:cs="Times New Roman"/>
          <w:sz w:val="28"/>
          <w:szCs w:val="28"/>
        </w:rPr>
        <w:t>(Одиннадцать тысяч четыреста пятьдесят девять рублей 70 копеек) рублей;</w:t>
      </w:r>
    </w:p>
    <w:p w:rsidR="003E484B" w:rsidRPr="007860EC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60EC">
        <w:rPr>
          <w:rFonts w:ascii="Times New Roman" w:hAnsi="Times New Roman" w:cs="Times New Roman"/>
          <w:sz w:val="28"/>
          <w:szCs w:val="28"/>
        </w:rPr>
        <w:t xml:space="preserve">2.4. задаток на участие в аукционе в размере 20% начальной цены </w:t>
      </w:r>
      <w:r w:rsidRPr="007860EC">
        <w:rPr>
          <w:rFonts w:ascii="Times New Roman" w:hAnsi="Times New Roman" w:cs="Times New Roman"/>
          <w:sz w:val="28"/>
        </w:rPr>
        <w:t>45838,80</w:t>
      </w:r>
      <w:r w:rsidRPr="007860EC">
        <w:rPr>
          <w:rFonts w:ascii="Times New Roman" w:hAnsi="Times New Roman" w:cs="Times New Roman"/>
          <w:sz w:val="36"/>
          <w:szCs w:val="28"/>
        </w:rPr>
        <w:t xml:space="preserve"> </w:t>
      </w:r>
      <w:r w:rsidRPr="007860EC">
        <w:rPr>
          <w:rFonts w:ascii="Times New Roman" w:hAnsi="Times New Roman" w:cs="Times New Roman"/>
          <w:sz w:val="28"/>
          <w:szCs w:val="28"/>
        </w:rPr>
        <w:t>(Сорок пять тысяч восемьсот тридцать восемь рублей 80 копеек) рублей;</w:t>
      </w:r>
    </w:p>
    <w:p w:rsidR="003E484B" w:rsidRPr="007860EC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60EC">
        <w:rPr>
          <w:rFonts w:ascii="Times New Roman" w:hAnsi="Times New Roman" w:cs="Times New Roman"/>
          <w:sz w:val="28"/>
          <w:szCs w:val="28"/>
        </w:rPr>
        <w:t xml:space="preserve">2.5. форму, сроки и порядок внесения платежа  при заключении договора купли-продажи – в наличной (безналичной) форме единовременно в течение 10 (Десяти) рабочих дней с момента заключения договора купли-продажи имущества в валюте Российской Федерации (рублях) в установленном порядке в бюджет сельского поселения Большешадинский сельсовет муниципального района  Мишкинский район Республики Башкортостан; </w:t>
      </w:r>
    </w:p>
    <w:p w:rsidR="003E484B" w:rsidRPr="007860EC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60EC">
        <w:rPr>
          <w:rFonts w:ascii="Times New Roman" w:hAnsi="Times New Roman" w:cs="Times New Roman"/>
          <w:sz w:val="28"/>
          <w:szCs w:val="28"/>
        </w:rPr>
        <w:t>2.6. порядок и сроки перечисления задатка победителя – в установленном порядке в бюджет сельского поселения Большешадинский сельсовет муниципального района  Мишкинский район Республики Башкортостан в течение пяти рабочих  дней с даты, установленной для заключения договора купли-продажи;</w:t>
      </w:r>
    </w:p>
    <w:p w:rsidR="003E484B" w:rsidRPr="007860EC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60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60E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(</w:t>
      </w:r>
      <w:hyperlink r:id="rId5" w:history="1">
        <w:r w:rsidRPr="007860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860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860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7860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860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860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860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60EC">
        <w:rPr>
          <w:rFonts w:ascii="Times New Roman" w:hAnsi="Times New Roman" w:cs="Times New Roman"/>
          <w:sz w:val="28"/>
          <w:szCs w:val="28"/>
        </w:rPr>
        <w:t xml:space="preserve">), </w:t>
      </w:r>
      <w:r w:rsidRPr="00786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электронной площадке АО «Единая электронная торговая площадка» </w:t>
      </w:r>
      <w:r w:rsidRPr="007860E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proofErr w:type="gramEnd"/>
        <w:r w:rsidRPr="007860EC">
          <w:rPr>
            <w:rStyle w:val="a3"/>
            <w:rFonts w:ascii="Times New Roman" w:hAnsi="Times New Roman" w:cs="Times New Roman"/>
            <w:sz w:val="28"/>
            <w:szCs w:val="28"/>
          </w:rPr>
          <w:t>https://178fz.roseltorg.ru/</w:t>
        </w:r>
        <w:proofErr w:type="gramStart"/>
      </w:hyperlink>
      <w:r w:rsidRPr="007860EC">
        <w:rPr>
          <w:rFonts w:ascii="Times New Roman" w:hAnsi="Times New Roman" w:cs="Times New Roman"/>
          <w:sz w:val="28"/>
          <w:szCs w:val="28"/>
        </w:rPr>
        <w:t>), на официальном сайте Администрации  сельского поселения Большешадинский сельсовет муниципального района  Мишкинский район Республики Башкортостан (</w:t>
      </w:r>
      <w:hyperlink r:id="rId7" w:history="1">
        <w:r w:rsidRPr="007860EC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7860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shadu</w:t>
        </w:r>
        <w:r w:rsidRPr="007860EC">
          <w:rPr>
            <w:rStyle w:val="a3"/>
            <w:rFonts w:ascii="Times New Roman" w:hAnsi="Times New Roman" w:cs="Times New Roman"/>
            <w:sz w:val="28"/>
            <w:szCs w:val="28"/>
          </w:rPr>
          <w:t>.mishkan.ru/</w:t>
        </w:r>
      </w:hyperlink>
      <w:r w:rsidRPr="007860EC">
        <w:rPr>
          <w:rFonts w:ascii="Times New Roman" w:hAnsi="Times New Roman" w:cs="Times New Roman"/>
          <w:sz w:val="28"/>
          <w:szCs w:val="28"/>
        </w:rPr>
        <w:t>)  и на официальном сайте Администрации муниципального района</w:t>
      </w:r>
      <w:proofErr w:type="gramEnd"/>
      <w:r w:rsidRPr="007860EC">
        <w:rPr>
          <w:rFonts w:ascii="Times New Roman" w:hAnsi="Times New Roman" w:cs="Times New Roman"/>
          <w:sz w:val="28"/>
          <w:szCs w:val="28"/>
        </w:rPr>
        <w:t xml:space="preserve"> Мишкинский район Республики Башкортостан (</w:t>
      </w:r>
      <w:hyperlink r:id="rId8" w:history="1">
        <w:r w:rsidRPr="007860EC">
          <w:rPr>
            <w:rStyle w:val="a3"/>
            <w:rFonts w:ascii="Times New Roman" w:hAnsi="Times New Roman" w:cs="Times New Roman"/>
            <w:sz w:val="28"/>
            <w:szCs w:val="28"/>
          </w:rPr>
          <w:t>https://mishkan.bashkortostan.ru/</w:t>
        </w:r>
      </w:hyperlink>
      <w:r w:rsidRPr="007860EC">
        <w:rPr>
          <w:rFonts w:ascii="Times New Roman" w:hAnsi="Times New Roman" w:cs="Times New Roman"/>
          <w:sz w:val="28"/>
          <w:szCs w:val="28"/>
        </w:rPr>
        <w:t>).</w:t>
      </w:r>
    </w:p>
    <w:p w:rsidR="003E484B" w:rsidRPr="007860EC" w:rsidRDefault="003E484B" w:rsidP="003E484B">
      <w:pPr>
        <w:spacing w:after="0" w:line="240" w:lineRule="auto"/>
        <w:ind w:left="142" w:right="76"/>
        <w:jc w:val="both"/>
        <w:rPr>
          <w:rFonts w:ascii="Times New Roman" w:hAnsi="Times New Roman" w:cs="Times New Roman"/>
          <w:sz w:val="28"/>
          <w:szCs w:val="28"/>
        </w:rPr>
      </w:pPr>
      <w:r w:rsidRPr="007860EC">
        <w:rPr>
          <w:rFonts w:ascii="Times New Roman" w:hAnsi="Times New Roman" w:cs="Times New Roman"/>
          <w:sz w:val="28"/>
          <w:szCs w:val="28"/>
        </w:rPr>
        <w:t xml:space="preserve">       4.  </w:t>
      </w:r>
      <w:proofErr w:type="gramStart"/>
      <w:r w:rsidRPr="007860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60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3E484B" w:rsidRPr="007860EC" w:rsidRDefault="003E484B" w:rsidP="003E484B">
      <w:pPr>
        <w:tabs>
          <w:tab w:val="num" w:pos="1353"/>
          <w:tab w:val="num" w:pos="144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6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84B" w:rsidRPr="007860EC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60EC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</w:p>
    <w:p w:rsidR="003E484B" w:rsidRPr="007860EC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60E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E484B" w:rsidRPr="007860EC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60EC">
        <w:rPr>
          <w:rFonts w:ascii="Times New Roman" w:hAnsi="Times New Roman" w:cs="Times New Roman"/>
          <w:sz w:val="28"/>
          <w:szCs w:val="28"/>
        </w:rPr>
        <w:t>Большешадинский сельсовет</w:t>
      </w:r>
    </w:p>
    <w:p w:rsidR="003E484B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E484B" w:rsidRPr="007860EC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60EC">
        <w:rPr>
          <w:rFonts w:ascii="Times New Roman" w:hAnsi="Times New Roman" w:cs="Times New Roman"/>
          <w:sz w:val="28"/>
          <w:szCs w:val="28"/>
        </w:rPr>
        <w:t>Мишкинский район</w:t>
      </w:r>
    </w:p>
    <w:p w:rsidR="003E484B" w:rsidRDefault="003E484B" w:rsidP="003E484B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860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860EC">
        <w:rPr>
          <w:rFonts w:ascii="Times New Roman" w:hAnsi="Times New Roman" w:cs="Times New Roman"/>
          <w:sz w:val="28"/>
          <w:szCs w:val="28"/>
        </w:rPr>
        <w:tab/>
      </w:r>
      <w:r w:rsidRPr="007860E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 w:rsidRPr="007860EC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3E484B" w:rsidRDefault="003E484B" w:rsidP="003E484B">
      <w:pPr>
        <w:tabs>
          <w:tab w:val="left" w:pos="960"/>
        </w:tabs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3E484B" w:rsidRDefault="003E484B" w:rsidP="003E484B">
      <w:pPr>
        <w:tabs>
          <w:tab w:val="left" w:pos="960"/>
        </w:tabs>
        <w:spacing w:after="0"/>
        <w:ind w:left="142"/>
        <w:rPr>
          <w:rFonts w:ascii="Times New Roman" w:hAnsi="Times New Roman" w:cs="Times New Roman"/>
          <w:sz w:val="20"/>
          <w:szCs w:val="20"/>
        </w:rPr>
        <w:sectPr w:rsidR="003E48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84B" w:rsidRDefault="003E484B" w:rsidP="003E484B">
      <w:pPr>
        <w:tabs>
          <w:tab w:val="left" w:pos="960"/>
        </w:tabs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3E484B" w:rsidRPr="00055B0F" w:rsidRDefault="003E484B" w:rsidP="003E48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55B0F">
        <w:rPr>
          <w:rFonts w:ascii="Times New Roman" w:hAnsi="Times New Roman" w:cs="Times New Roman"/>
          <w:sz w:val="28"/>
          <w:szCs w:val="28"/>
        </w:rPr>
        <w:t>Муниципальное имущество, находящееся в собственности с</w:t>
      </w:r>
      <w:r w:rsidRPr="00055B0F">
        <w:rPr>
          <w:rFonts w:ascii="Times New Roman" w:hAnsi="Times New Roman" w:cs="Times New Roman"/>
          <w:sz w:val="28"/>
        </w:rPr>
        <w:t xml:space="preserve">ельского поселения </w:t>
      </w:r>
      <w:r w:rsidRPr="00055B0F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055B0F">
        <w:rPr>
          <w:rFonts w:ascii="Times New Roman" w:hAnsi="Times New Roman" w:cs="Times New Roman"/>
          <w:sz w:val="28"/>
        </w:rPr>
        <w:t xml:space="preserve"> сельсовет</w:t>
      </w:r>
    </w:p>
    <w:p w:rsidR="003E484B" w:rsidRPr="00055B0F" w:rsidRDefault="003E484B" w:rsidP="003E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B0F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выставляемые на аукцион</w:t>
      </w:r>
    </w:p>
    <w:tbl>
      <w:tblPr>
        <w:tblpPr w:leftFromText="180" w:rightFromText="180" w:vertAnchor="text" w:horzAnchor="margin" w:tblpXSpec="right" w:tblpY="20"/>
        <w:tblOverlap w:val="never"/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301"/>
        <w:gridCol w:w="1626"/>
        <w:gridCol w:w="4252"/>
        <w:gridCol w:w="1276"/>
        <w:gridCol w:w="1276"/>
        <w:gridCol w:w="1134"/>
        <w:gridCol w:w="1134"/>
        <w:gridCol w:w="1135"/>
      </w:tblGrid>
      <w:tr w:rsidR="003E484B" w:rsidRPr="00055B0F" w:rsidTr="00A92273">
        <w:trPr>
          <w:trHeight w:val="1402"/>
        </w:trPr>
        <w:tc>
          <w:tcPr>
            <w:tcW w:w="534" w:type="dxa"/>
            <w:shd w:val="clear" w:color="auto" w:fill="auto"/>
          </w:tcPr>
          <w:p w:rsidR="003E484B" w:rsidRPr="00055B0F" w:rsidRDefault="003E484B" w:rsidP="00A92273">
            <w:pPr>
              <w:rPr>
                <w:rFonts w:ascii="Times New Roman" w:hAnsi="Times New Roman" w:cs="Times New Roman"/>
              </w:rPr>
            </w:pPr>
            <w:r w:rsidRPr="00055B0F">
              <w:rPr>
                <w:rFonts w:ascii="Times New Roman" w:hAnsi="Times New Roman" w:cs="Times New Roman"/>
                <w:sz w:val="20"/>
              </w:rPr>
              <w:t>№ Лота</w:t>
            </w:r>
          </w:p>
        </w:tc>
        <w:tc>
          <w:tcPr>
            <w:tcW w:w="2301" w:type="dxa"/>
            <w:shd w:val="clear" w:color="auto" w:fill="auto"/>
          </w:tcPr>
          <w:p w:rsidR="003E484B" w:rsidRPr="00055B0F" w:rsidRDefault="003E484B" w:rsidP="00A92273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055B0F">
              <w:rPr>
                <w:rFonts w:ascii="Times New Roman" w:hAnsi="Times New Roman" w:cs="Times New Roman"/>
              </w:rPr>
              <w:t>Наименование имущества, кадастровый (условный) номер</w:t>
            </w:r>
          </w:p>
        </w:tc>
        <w:tc>
          <w:tcPr>
            <w:tcW w:w="1626" w:type="dxa"/>
            <w:shd w:val="clear" w:color="auto" w:fill="auto"/>
          </w:tcPr>
          <w:p w:rsidR="003E484B" w:rsidRPr="00055B0F" w:rsidRDefault="003E484B" w:rsidP="00A92273">
            <w:pPr>
              <w:jc w:val="center"/>
              <w:rPr>
                <w:rFonts w:ascii="Times New Roman" w:hAnsi="Times New Roman" w:cs="Times New Roman"/>
              </w:rPr>
            </w:pPr>
            <w:r w:rsidRPr="00055B0F">
              <w:rPr>
                <w:rFonts w:ascii="Times New Roman" w:hAnsi="Times New Roman" w:cs="Times New Roman"/>
              </w:rPr>
              <w:t>Юридический адрес имущества</w:t>
            </w:r>
          </w:p>
        </w:tc>
        <w:tc>
          <w:tcPr>
            <w:tcW w:w="4252" w:type="dxa"/>
            <w:shd w:val="clear" w:color="auto" w:fill="auto"/>
          </w:tcPr>
          <w:p w:rsidR="003E484B" w:rsidRPr="00055B0F" w:rsidRDefault="003E484B" w:rsidP="00A92273">
            <w:pPr>
              <w:jc w:val="center"/>
              <w:rPr>
                <w:rFonts w:ascii="Times New Roman" w:hAnsi="Times New Roman" w:cs="Times New Roman"/>
              </w:rPr>
            </w:pPr>
            <w:r w:rsidRPr="00055B0F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276" w:type="dxa"/>
            <w:shd w:val="clear" w:color="auto" w:fill="auto"/>
          </w:tcPr>
          <w:p w:rsidR="003E484B" w:rsidRPr="00055B0F" w:rsidRDefault="003E484B" w:rsidP="00A92273">
            <w:pPr>
              <w:jc w:val="center"/>
              <w:rPr>
                <w:rFonts w:ascii="Times New Roman" w:hAnsi="Times New Roman" w:cs="Times New Roman"/>
              </w:rPr>
            </w:pPr>
            <w:r w:rsidRPr="00055B0F">
              <w:rPr>
                <w:rFonts w:ascii="Times New Roman" w:hAnsi="Times New Roman" w:cs="Times New Roman"/>
              </w:rPr>
              <w:t>Начальная цена продажи с НДС, руб.</w:t>
            </w:r>
          </w:p>
        </w:tc>
        <w:tc>
          <w:tcPr>
            <w:tcW w:w="1276" w:type="dxa"/>
          </w:tcPr>
          <w:p w:rsidR="003E484B" w:rsidRPr="00055B0F" w:rsidRDefault="003E484B" w:rsidP="00A9227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55B0F">
              <w:rPr>
                <w:rFonts w:ascii="Times New Roman" w:hAnsi="Times New Roman" w:cs="Times New Roman"/>
              </w:rPr>
              <w:t xml:space="preserve">Стоимость земельного участка, </w:t>
            </w:r>
            <w:proofErr w:type="spellStart"/>
            <w:r w:rsidRPr="00055B0F">
              <w:rPr>
                <w:rFonts w:ascii="Times New Roman" w:hAnsi="Times New Roman" w:cs="Times New Roman"/>
              </w:rPr>
              <w:t>руб</w:t>
            </w:r>
            <w:proofErr w:type="spellEnd"/>
            <w:r w:rsidRPr="00055B0F">
              <w:rPr>
                <w:rFonts w:ascii="Times New Roman" w:hAnsi="Times New Roman" w:cs="Times New Roman"/>
              </w:rPr>
              <w:t>, в том числе</w:t>
            </w:r>
          </w:p>
        </w:tc>
        <w:tc>
          <w:tcPr>
            <w:tcW w:w="1134" w:type="dxa"/>
          </w:tcPr>
          <w:p w:rsidR="003E484B" w:rsidRPr="00055B0F" w:rsidRDefault="003E484B" w:rsidP="00A9227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55B0F">
              <w:rPr>
                <w:rFonts w:ascii="Times New Roman" w:hAnsi="Times New Roman" w:cs="Times New Roman"/>
              </w:rPr>
              <w:t>НДС руб., в том числе</w:t>
            </w:r>
          </w:p>
        </w:tc>
        <w:tc>
          <w:tcPr>
            <w:tcW w:w="1134" w:type="dxa"/>
          </w:tcPr>
          <w:p w:rsidR="003E484B" w:rsidRPr="00055B0F" w:rsidRDefault="003E484B" w:rsidP="00A9227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55B0F">
              <w:rPr>
                <w:rFonts w:ascii="Times New Roman" w:hAnsi="Times New Roman" w:cs="Times New Roman"/>
              </w:rPr>
              <w:t>Шаг аукциона, (5%), руб.</w:t>
            </w:r>
          </w:p>
        </w:tc>
        <w:tc>
          <w:tcPr>
            <w:tcW w:w="1135" w:type="dxa"/>
          </w:tcPr>
          <w:p w:rsidR="003E484B" w:rsidRPr="00055B0F" w:rsidRDefault="003E484B" w:rsidP="00A9227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55B0F">
              <w:rPr>
                <w:rFonts w:ascii="Times New Roman" w:hAnsi="Times New Roman" w:cs="Times New Roman"/>
              </w:rPr>
              <w:t>Размер задатка, (20%), руб.</w:t>
            </w:r>
          </w:p>
        </w:tc>
      </w:tr>
      <w:tr w:rsidR="003E484B" w:rsidRPr="00055B0F" w:rsidTr="00A9227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E484B" w:rsidRPr="00055B0F" w:rsidRDefault="003E484B" w:rsidP="00A92273">
            <w:pPr>
              <w:ind w:right="18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3E484B" w:rsidRDefault="003E484B" w:rsidP="00A92273">
            <w:pPr>
              <w:spacing w:after="0" w:line="240" w:lineRule="auto"/>
              <w:ind w:left="-10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>Здание МТМ д</w:t>
            </w:r>
            <w:proofErr w:type="gramStart"/>
            <w:r w:rsidRPr="00055B0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55B0F">
              <w:rPr>
                <w:rFonts w:ascii="Times New Roman" w:hAnsi="Times New Roman" w:cs="Times New Roman"/>
                <w:sz w:val="20"/>
                <w:szCs w:val="20"/>
              </w:rPr>
              <w:t>ольшие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>Шады,</w:t>
            </w:r>
          </w:p>
          <w:p w:rsidR="003E484B" w:rsidRPr="00055B0F" w:rsidRDefault="003E484B" w:rsidP="00A92273">
            <w:pPr>
              <w:spacing w:after="0" w:line="240" w:lineRule="auto"/>
              <w:ind w:left="-10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>кад.№02:39:070102:73 с земельным участком кад.№02:39:070102:198</w:t>
            </w:r>
          </w:p>
        </w:tc>
        <w:tc>
          <w:tcPr>
            <w:tcW w:w="1626" w:type="dxa"/>
            <w:shd w:val="clear" w:color="auto" w:fill="auto"/>
          </w:tcPr>
          <w:p w:rsidR="003E484B" w:rsidRPr="00055B0F" w:rsidRDefault="003E484B" w:rsidP="00A9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>РБ, Мишкинский р-н, д</w:t>
            </w:r>
            <w:proofErr w:type="gramStart"/>
            <w:r w:rsidRPr="00055B0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55B0F">
              <w:rPr>
                <w:rFonts w:ascii="Times New Roman" w:hAnsi="Times New Roman" w:cs="Times New Roman"/>
                <w:sz w:val="20"/>
                <w:szCs w:val="20"/>
              </w:rPr>
              <w:t>ольшие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>Шады, ул.Крупская, д.35</w:t>
            </w:r>
          </w:p>
        </w:tc>
        <w:tc>
          <w:tcPr>
            <w:tcW w:w="4252" w:type="dxa"/>
            <w:shd w:val="clear" w:color="auto" w:fill="auto"/>
          </w:tcPr>
          <w:p w:rsidR="003E484B" w:rsidRPr="00055B0F" w:rsidRDefault="003E484B" w:rsidP="00A9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Здание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55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МТМ д</w:t>
            </w:r>
            <w:proofErr w:type="gramStart"/>
            <w:r w:rsidRPr="00055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.Б</w:t>
            </w:r>
            <w:proofErr w:type="gramEnd"/>
            <w:r w:rsidRPr="00055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ольшие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55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Шады</w:t>
            </w: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 xml:space="preserve">:  назначение - нежилое, общая площадь –360,9кв.м., год завершения строительства 1986г., </w:t>
            </w:r>
            <w:r w:rsidRPr="00055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фундамент</w:t>
            </w: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 xml:space="preserve">- каменный бутовый, </w:t>
            </w:r>
            <w:r w:rsidRPr="00055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стены</w:t>
            </w: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 xml:space="preserve"> – каменные, кирпичные, </w:t>
            </w:r>
            <w:r w:rsidRPr="00055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перекрытия </w:t>
            </w: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 xml:space="preserve">– отсутствуют, </w:t>
            </w:r>
            <w:r w:rsidRPr="00055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кровля </w:t>
            </w: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 xml:space="preserve">– асбоцементная , </w:t>
            </w:r>
            <w:r w:rsidRPr="00055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полы</w:t>
            </w: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 xml:space="preserve"> – отсутствуют, </w:t>
            </w:r>
            <w:r w:rsidRPr="00055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окна</w:t>
            </w: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>отсутствуют,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двери и ворота</w:t>
            </w: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>отсутствуют.</w:t>
            </w:r>
          </w:p>
          <w:p w:rsidR="003E484B" w:rsidRPr="00055B0F" w:rsidRDefault="003E484B" w:rsidP="00A9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Земельный участок</w:t>
            </w: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>: площадь 8220 кв.м.,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B0F">
              <w:rPr>
                <w:rFonts w:ascii="Times New Roman" w:hAnsi="Times New Roman" w:cs="Times New Roman"/>
                <w:sz w:val="20"/>
                <w:szCs w:val="20"/>
              </w:rPr>
              <w:t>категория земель: земли населенных пунктов, ВРИ: пашни, сенокосы, пастбища, сельскохозяйственные здания и сооружения, сельскохозяйственные объекты.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E484B" w:rsidRPr="00055B0F" w:rsidRDefault="003E484B" w:rsidP="00A9227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5B0F">
              <w:rPr>
                <w:rFonts w:ascii="Times New Roman" w:hAnsi="Times New Roman" w:cs="Times New Roman"/>
                <w:szCs w:val="20"/>
              </w:rPr>
              <w:t>229 194,00</w:t>
            </w:r>
          </w:p>
        </w:tc>
        <w:tc>
          <w:tcPr>
            <w:tcW w:w="1276" w:type="dxa"/>
          </w:tcPr>
          <w:p w:rsidR="003E484B" w:rsidRPr="00055B0F" w:rsidRDefault="003E484B" w:rsidP="00A92273">
            <w:pPr>
              <w:ind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055B0F">
              <w:rPr>
                <w:rFonts w:ascii="Times New Roman" w:hAnsi="Times New Roman" w:cs="Times New Roman"/>
                <w:szCs w:val="20"/>
              </w:rPr>
              <w:t>125 265,00</w:t>
            </w:r>
          </w:p>
        </w:tc>
        <w:tc>
          <w:tcPr>
            <w:tcW w:w="1134" w:type="dxa"/>
          </w:tcPr>
          <w:p w:rsidR="003E484B" w:rsidRPr="00055B0F" w:rsidRDefault="003E484B" w:rsidP="00A92273">
            <w:pPr>
              <w:ind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055B0F">
              <w:rPr>
                <w:rFonts w:ascii="Times New Roman" w:hAnsi="Times New Roman" w:cs="Times New Roman"/>
                <w:szCs w:val="20"/>
              </w:rPr>
              <w:t>17 321,47</w:t>
            </w:r>
          </w:p>
        </w:tc>
        <w:tc>
          <w:tcPr>
            <w:tcW w:w="1134" w:type="dxa"/>
          </w:tcPr>
          <w:p w:rsidR="003E484B" w:rsidRPr="00055B0F" w:rsidRDefault="003E484B" w:rsidP="00A92273">
            <w:pPr>
              <w:ind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055B0F">
              <w:rPr>
                <w:rFonts w:ascii="Times New Roman" w:hAnsi="Times New Roman" w:cs="Times New Roman"/>
                <w:szCs w:val="20"/>
              </w:rPr>
              <w:t>11459,70</w:t>
            </w:r>
          </w:p>
        </w:tc>
        <w:tc>
          <w:tcPr>
            <w:tcW w:w="1135" w:type="dxa"/>
          </w:tcPr>
          <w:p w:rsidR="003E484B" w:rsidRPr="00055B0F" w:rsidRDefault="003E484B" w:rsidP="00A92273">
            <w:pPr>
              <w:ind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055B0F">
              <w:rPr>
                <w:rFonts w:ascii="Times New Roman" w:hAnsi="Times New Roman" w:cs="Times New Roman"/>
                <w:szCs w:val="20"/>
              </w:rPr>
              <w:t>45838,80</w:t>
            </w:r>
          </w:p>
        </w:tc>
      </w:tr>
    </w:tbl>
    <w:p w:rsidR="003E484B" w:rsidRPr="00055B0F" w:rsidRDefault="003E484B" w:rsidP="003E484B">
      <w:pPr>
        <w:rPr>
          <w:rFonts w:ascii="Times New Roman" w:hAnsi="Times New Roman" w:cs="Times New Roman"/>
        </w:rPr>
      </w:pPr>
    </w:p>
    <w:p w:rsidR="003E484B" w:rsidRDefault="003E484B" w:rsidP="003E484B">
      <w:pPr>
        <w:shd w:val="clear" w:color="auto" w:fill="FFFFFF"/>
        <w:spacing w:after="0" w:line="240" w:lineRule="auto"/>
        <w:ind w:left="156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Глава сельского </w:t>
      </w:r>
      <w:r>
        <w:rPr>
          <w:rFonts w:ascii="Times New Roman" w:hAnsi="Times New Roman" w:cs="Times New Roman"/>
          <w:bCs/>
        </w:rPr>
        <w:t>поселения</w:t>
      </w:r>
    </w:p>
    <w:p w:rsidR="003E484B" w:rsidRPr="00055B0F" w:rsidRDefault="003E484B" w:rsidP="003E484B">
      <w:pPr>
        <w:shd w:val="clear" w:color="auto" w:fill="FFFFFF"/>
        <w:spacing w:after="0" w:line="240" w:lineRule="auto"/>
        <w:ind w:left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Большеша</w:t>
      </w:r>
      <w:r w:rsidRPr="00055B0F">
        <w:rPr>
          <w:rFonts w:ascii="Times New Roman" w:hAnsi="Times New Roman" w:cs="Times New Roman"/>
          <w:bCs/>
        </w:rPr>
        <w:t>динский сельсовет</w:t>
      </w:r>
    </w:p>
    <w:p w:rsidR="003E484B" w:rsidRPr="00055B0F" w:rsidRDefault="003E484B" w:rsidP="003E484B">
      <w:pPr>
        <w:shd w:val="clear" w:color="auto" w:fill="FFFFFF"/>
        <w:spacing w:after="0" w:line="240" w:lineRule="auto"/>
        <w:ind w:left="2268"/>
        <w:rPr>
          <w:rFonts w:ascii="Times New Roman" w:hAnsi="Times New Roman" w:cs="Times New Roman"/>
        </w:rPr>
      </w:pPr>
      <w:r w:rsidRPr="00055B0F">
        <w:rPr>
          <w:rFonts w:ascii="Times New Roman" w:hAnsi="Times New Roman" w:cs="Times New Roman"/>
          <w:bCs/>
        </w:rPr>
        <w:t xml:space="preserve">МР Мишкинский район РБ                   </w:t>
      </w:r>
      <w:r w:rsidRPr="00055B0F">
        <w:rPr>
          <w:rFonts w:ascii="Times New Roman" w:hAnsi="Times New Roman" w:cs="Times New Roman"/>
        </w:rPr>
        <w:t xml:space="preserve">    _____________ </w:t>
      </w:r>
      <w:r>
        <w:rPr>
          <w:rFonts w:ascii="Times New Roman" w:hAnsi="Times New Roman" w:cs="Times New Roman"/>
        </w:rPr>
        <w:t xml:space="preserve">    </w:t>
      </w:r>
      <w:r w:rsidRPr="00055B0F">
        <w:rPr>
          <w:rFonts w:ascii="Times New Roman" w:hAnsi="Times New Roman" w:cs="Times New Roman"/>
        </w:rPr>
        <w:t xml:space="preserve">  </w:t>
      </w:r>
      <w:proofErr w:type="spellStart"/>
      <w:r w:rsidRPr="00055B0F">
        <w:rPr>
          <w:rFonts w:ascii="Times New Roman" w:hAnsi="Times New Roman" w:cs="Times New Roman"/>
        </w:rPr>
        <w:t>Р.К.Аллаяров</w:t>
      </w:r>
      <w:proofErr w:type="spellEnd"/>
    </w:p>
    <w:p w:rsidR="003E484B" w:rsidRDefault="003E484B" w:rsidP="003E484B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3E484B" w:rsidRDefault="003E484B" w:rsidP="003E484B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3E484B" w:rsidRDefault="003E484B" w:rsidP="003E484B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3E484B" w:rsidRDefault="003E484B" w:rsidP="003E484B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3E484B" w:rsidRDefault="003E484B" w:rsidP="003E484B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5D3ADB" w:rsidRDefault="005D3ADB"/>
    <w:sectPr w:rsidR="005D3ADB" w:rsidSect="003E4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84B"/>
    <w:rsid w:val="003E484B"/>
    <w:rsid w:val="005D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48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n.bashkortost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adu.mishk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fz.roseltorg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5167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2023-04-28T11:20:00Z</dcterms:created>
  <dcterms:modified xsi:type="dcterms:W3CDTF">2023-04-28T11:24:00Z</dcterms:modified>
</cp:coreProperties>
</file>