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46338D" w:rsidRPr="0046338D" w:rsidTr="00D11E7B">
        <w:trPr>
          <w:trHeight w:val="2360"/>
        </w:trPr>
        <w:tc>
          <w:tcPr>
            <w:tcW w:w="4500" w:type="dxa"/>
          </w:tcPr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46338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46338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46338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46338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46338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46338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46338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46338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338D" w:rsidRPr="0046338D" w:rsidRDefault="0046338D" w:rsidP="0046338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46338D" w:rsidRPr="0046338D" w:rsidRDefault="0046338D" w:rsidP="0046338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338D" w:rsidRPr="0046338D" w:rsidRDefault="0046338D" w:rsidP="0046338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338D" w:rsidRPr="0046338D" w:rsidRDefault="0046338D" w:rsidP="0046338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338D" w:rsidRPr="0046338D" w:rsidRDefault="0046338D" w:rsidP="0046338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463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proofErr w:type="spellStart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Малонакаряково</w:t>
            </w:r>
            <w:proofErr w:type="spellEnd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ул. Ленина, 8 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46338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46338D" w:rsidRPr="0046338D" w:rsidRDefault="0046338D" w:rsidP="004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338D" w:rsidRPr="0046338D" w:rsidRDefault="0046338D" w:rsidP="0046338D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46338D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46338D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46338D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Pr="0046338D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46338D" w:rsidRPr="0046338D" w:rsidRDefault="0046338D" w:rsidP="00463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38D" w:rsidRPr="0046338D" w:rsidRDefault="0046338D" w:rsidP="0046338D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4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 август</w:t>
      </w:r>
      <w:r w:rsidRPr="0046338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</w:t>
      </w:r>
      <w:r w:rsidRPr="004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 w:rsidRPr="004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4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55                        11 августа 2020 года</w:t>
      </w: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Администрация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постановляет: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38D" w:rsidRPr="0046338D" w:rsidRDefault="0046338D" w:rsidP="0046338D">
      <w:pPr>
        <w:suppressAutoHyphens/>
        <w:spacing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46338D" w:rsidRPr="0046338D" w:rsidRDefault="0046338D" w:rsidP="0046338D">
      <w:pPr>
        <w:suppressAutoHyphens/>
        <w:spacing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46338D" w:rsidRPr="0046338D" w:rsidRDefault="0046338D" w:rsidP="0046338D">
      <w:pPr>
        <w:suppressAutoHyphens/>
        <w:spacing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6338D" w:rsidRPr="0046338D" w:rsidRDefault="0046338D" w:rsidP="0046338D">
      <w:pPr>
        <w:suppressAutoHyphens/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38D" w:rsidRPr="0046338D" w:rsidRDefault="0046338D" w:rsidP="0046338D">
      <w:pPr>
        <w:shd w:val="clear" w:color="auto" w:fill="FFFFFF"/>
        <w:tabs>
          <w:tab w:val="left" w:pos="7502"/>
        </w:tabs>
        <w:spacing w:after="0" w:line="322" w:lineRule="exact"/>
        <w:ind w:right="2150"/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Глава сельского поселения                                          </w:t>
      </w:r>
      <w:proofErr w:type="spellStart"/>
      <w:r w:rsidRPr="0046338D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С.Н.Саликов</w:t>
      </w:r>
      <w:proofErr w:type="spellEnd"/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46338D">
        <w:rPr>
          <w:rFonts w:ascii="Times New Roman" w:eastAsia="Calibri" w:hAnsi="Times New Roman" w:cs="Times New Roman"/>
          <w:lang w:eastAsia="ru-RU"/>
        </w:rPr>
        <w:lastRenderedPageBreak/>
        <w:t xml:space="preserve">Приложение №1 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6338D">
        <w:rPr>
          <w:rFonts w:ascii="Times New Roman" w:eastAsia="Calibri" w:hAnsi="Times New Roman" w:cs="Times New Roman"/>
          <w:lang w:eastAsia="ru-RU"/>
        </w:rPr>
        <w:t xml:space="preserve">к постановлению администрации 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6338D">
        <w:rPr>
          <w:rFonts w:ascii="Times New Roman" w:eastAsia="Calibri" w:hAnsi="Times New Roman" w:cs="Times New Roman"/>
          <w:lang w:eastAsia="ru-RU"/>
        </w:rPr>
        <w:t xml:space="preserve">сельского поселения </w:t>
      </w:r>
      <w:proofErr w:type="spellStart"/>
      <w:r w:rsidRPr="0046338D">
        <w:rPr>
          <w:rFonts w:ascii="Times New Roman" w:eastAsia="Calibri" w:hAnsi="Times New Roman" w:cs="Times New Roman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lang w:eastAsia="ru-RU"/>
        </w:rPr>
        <w:t xml:space="preserve"> сельсовет 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6338D">
        <w:rPr>
          <w:rFonts w:ascii="Times New Roman" w:eastAsia="Calibri" w:hAnsi="Times New Roman" w:cs="Times New Roman"/>
          <w:lang w:eastAsia="ru-RU"/>
        </w:rPr>
        <w:t xml:space="preserve">муниципального района Мишкинский район 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6338D">
        <w:rPr>
          <w:rFonts w:ascii="Times New Roman" w:eastAsia="Calibri" w:hAnsi="Times New Roman" w:cs="Times New Roman"/>
          <w:lang w:eastAsia="ru-RU"/>
        </w:rPr>
        <w:t xml:space="preserve">       Республики Башкортостан от 11.08.2020 г. № 55 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формирования перечня налоговых расходов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оценки налоговых расходов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I. Общие положения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формирования перечня налоговых расходов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методику оценки налоговых расходов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- налоговые расходы).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2. В целях настоящего Порядка применяются следующие понятия и термины: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налоговые расходы - выпадающие доходы бюджета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(или) целями социально-экономической политики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не относящимися к муниципальным программам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Куратор налогового расхода - ответственный исполнитель муниципальной программы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иной орган, организация, ответственный в соответствии с полномочиями, установленными нормативными правовыми актами администрации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за достижение соответствующих налоговому расходу целей муниципальной программы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Мишкинский район Республики Башкортостан (ее структурных элементов) и (или) целей социально-экономического развития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не относящихся к муниципальным программам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Башкортостан;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нераспределенные налоговые расходы - налоговые расходы, соответствующие целям социально-экономической политики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реализуемым в рамках нескольких муниципальных программ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(муниципальных программ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непрограммных направлений деятельности);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а также иные характеристики, предусмотренные разделом III приложения к настоящему Порядку;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их структурных элементов, а также направлений деятельности, не входящих в муниципальные программы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 целях оценки налоговых расходов сельское поселение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Башкортостан: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а) формирует перечень налоговых расходов;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б) ведет реестр налоговых расходов;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5. В целях оценки налоговых расходов кураторы налоговых расходов: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формируют паспорта налоговых расходов, содержащие информацию по перечню согласно </w:t>
      </w:r>
      <w:proofErr w:type="gram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б) осуществляют оценку эффективности каждого курируемого налогового расхода.</w:t>
      </w: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II. Формирование перечня налоговых расходов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Проект перечня налоговых расходов на очередной финансовый год и плановый период формируется сельским поселением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а также иным органам, организациям, которые предлагается закрепить в качестве кураторов налоговых расходов.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кураторам налоговых расходов, и в случае несогласия с указанным распределением направляют в сельское поселение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предложения по уточнению такого распределения (с указанием муниципальной программы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куратора расходов, к которым необходимо отнести каждый налоговый расход, в отношении которого имеются замечания).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результаты рассмотрения не направлены в сельское поселение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изменений в перечень муниципальных программ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структуру муниципальных программ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сельское поселение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информационно-телекоммуникационной сети "Интернет".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В случае внесения в текущем финансовом году изменений в перечень муниципальных программ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структуру муниципальных программ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сельское поселение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соответствующую информацию для уточнения указанного перечня.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рамках формирования проекта решения Совета депутатов поселения о бюджете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очередной финансовый год и плановый период) и до 15 декабря текущего финансового года (в случае уточнения структуры муниципальных программ 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рамках рассмотрения и утверждения проекта решения Совета депутатов поселения о бюджете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очередной финансовый год и плановый период).</w:t>
      </w: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III. Оценка эффективности налоговых расходов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сельским поселением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12. В целях оценки эффективности налоговых расходов: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а) оценку целесообразности предоставления налоговых расходов;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б) оценку результативности налоговых расходов.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14. Критериями целесообразности налоговых расходов являются: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налоговых расходов целям и задачам муниципальных программ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(в отношении непрограммных налоговых расходов);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Невыполнение хотя бы одного из указанных критериев свидетельствует о недостаточной эффективности рассматриваемого налогового расхода. В 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и включает оценку бюджетной эффективности налогового расхода.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16. В качестве критерия результативности определяется не менее одного показателя (индикатора):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Башкортостан), на значение которого оказывает влияние рассматриваемый налоговый расход;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Башкортостан).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18. В целях проведения оценки бюджетной эффективности налоговых расходов осуществляется: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гарантий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обязательствам соответствующих категорий налогоплательщиков;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46338D" w:rsidRPr="0046338D" w:rsidRDefault="0046338D" w:rsidP="0046338D">
      <w:pPr>
        <w:spacing w:after="255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3175</wp:posOffset>
            </wp:positionV>
            <wp:extent cx="2019935" cy="453390"/>
            <wp:effectExtent l="0" t="0" r="0" b="381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38D" w:rsidRPr="0046338D" w:rsidRDefault="0046338D" w:rsidP="004633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i - порядковый номер года, имеющий значение от 1 до 5;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m</w:t>
      </w:r>
      <w:r w:rsidRPr="0046338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плательщиков, воспользовавшихся льготой в i-м году;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46338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ij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объем налогов, сборов, задекларированных получателями налоговых расходов в бюджет муниципального образования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j-м плательщиком в i-м году.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сельсовет, оцениваются (прогнозируются) по данным кураторов налоговых расходов и администрации;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B</w:t>
      </w:r>
      <w:r w:rsidRPr="0046338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базовый объем налогов, сборов, задекларированных для уплаты в бюджет муниципального образования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j-м плательщиком в базовом году.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Базовый объем налогов, сборов, задекларированных для уплаты в бюджет муниципального образования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j-м плательщиком в базовом году (B</w:t>
      </w:r>
      <w:r w:rsidRPr="0046338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), рассчитывается по формуле:</w:t>
      </w:r>
    </w:p>
    <w:p w:rsidR="0046338D" w:rsidRPr="0046338D" w:rsidRDefault="0046338D" w:rsidP="004633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B</w:t>
      </w:r>
      <w:r w:rsidRPr="0046338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N</w:t>
      </w:r>
      <w:r w:rsidRPr="0046338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L</w:t>
      </w:r>
      <w:r w:rsidRPr="0046338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46338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объем налогов, сборов, задекларированных для уплаты в бюджет муниципального образования Андреевское сельское поселение j-м плательщиком в базовом году;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L</w:t>
      </w:r>
      <w:r w:rsidRPr="0046338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объем льгот, предоставленных j-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плательщику в базовом году.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g</w:t>
      </w:r>
      <w:r w:rsidRPr="0046338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номинальный темп прироста доходов бюджета муниципального образования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i-м году по отношению к базовому году.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46338D" w:rsidRPr="0046338D" w:rsidRDefault="0046338D" w:rsidP="00463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19. По итогам оценки результативности формируется заключение: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46338D" w:rsidRPr="0046338D" w:rsidRDefault="0046338D" w:rsidP="004633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сельское поселение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срок до 10 августа текущего финансового года.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Результаты оценки налоговых расходов учитываются при оценке эффективности муниципальных программ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 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 Сельское поселение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обобщает результаты оценки и рекомендации по результатам оценки налоговых расходов.</w:t>
      </w:r>
    </w:p>
    <w:p w:rsidR="0046338D" w:rsidRPr="0046338D" w:rsidRDefault="0046338D" w:rsidP="004633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и таможенно-тарифной политики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формирования перечня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налоговых расходов сельского 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proofErr w:type="gram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Мишкинский 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налоговых расходов 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Мишкинский район </w:t>
      </w:r>
    </w:p>
    <w:p w:rsidR="0046338D" w:rsidRPr="0046338D" w:rsidRDefault="0046338D" w:rsidP="0046338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46338D" w:rsidRPr="0046338D" w:rsidRDefault="0046338D" w:rsidP="004633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информации, включаемой в паспорт налогового расхода сельского поселения </w:t>
      </w:r>
      <w:proofErr w:type="spellStart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0"/>
        <w:gridCol w:w="4948"/>
        <w:gridCol w:w="4017"/>
      </w:tblGrid>
      <w:tr w:rsidR="0046338D" w:rsidRPr="0046338D" w:rsidTr="00D11E7B">
        <w:tc>
          <w:tcPr>
            <w:tcW w:w="0" w:type="auto"/>
            <w:gridSpan w:val="2"/>
          </w:tcPr>
          <w:p w:rsidR="0046338D" w:rsidRPr="0046338D" w:rsidRDefault="0046338D" w:rsidP="0046338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46338D" w:rsidRPr="0046338D" w:rsidTr="00D11E7B">
        <w:tc>
          <w:tcPr>
            <w:tcW w:w="0" w:type="auto"/>
            <w:gridSpan w:val="3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I. Нормативные характеристики налогового расхода </w:t>
            </w:r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- налоговый расход)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46338D" w:rsidRPr="0046338D" w:rsidTr="00D11E7B">
        <w:trPr>
          <w:trHeight w:val="311"/>
        </w:trPr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46338D" w:rsidRPr="0046338D" w:rsidTr="00D11E7B">
        <w:tc>
          <w:tcPr>
            <w:tcW w:w="0" w:type="auto"/>
            <w:gridSpan w:val="3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II. Целевые характеристики налогового расхода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Наименования структурных элементов муниципальной программы </w:t>
            </w:r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 </w:t>
            </w: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 ее структурных элементов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 </w:t>
            </w: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 ее структурных элементов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ее структурных </w:t>
            </w: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данные куратора</w:t>
            </w:r>
          </w:p>
        </w:tc>
      </w:tr>
      <w:tr w:rsidR="0046338D" w:rsidRPr="0046338D" w:rsidTr="00D11E7B">
        <w:tc>
          <w:tcPr>
            <w:tcW w:w="0" w:type="auto"/>
            <w:gridSpan w:val="3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III. Фискальные характеристики налогового расхода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данные главного администратора доходов, </w:t>
            </w:r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 </w:t>
            </w:r>
            <w:hyperlink r:id="rId6" w:anchor="2" w:history="1">
              <w:r w:rsidRPr="0046338D">
                <w:rPr>
                  <w:rFonts w:ascii="Times New Roman" w:eastAsia="Calibri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*(2)</w:t>
              </w:r>
            </w:hyperlink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данные </w:t>
            </w:r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7" w:anchor="3" w:history="1">
              <w:r w:rsidRPr="0046338D">
                <w:rPr>
                  <w:rFonts w:ascii="Times New Roman" w:eastAsia="Calibri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*(3)</w:t>
              </w:r>
            </w:hyperlink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46338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 </w:t>
            </w: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46338D" w:rsidRPr="0046338D" w:rsidTr="00D11E7B"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</w:tcPr>
          <w:p w:rsidR="0046338D" w:rsidRPr="0046338D" w:rsidRDefault="0046338D" w:rsidP="00463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46338D" w:rsidRPr="0046338D" w:rsidRDefault="0046338D" w:rsidP="0046338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46338D">
        <w:rPr>
          <w:rFonts w:ascii="Times New Roman" w:eastAsia="Calibri" w:hAnsi="Times New Roman" w:cs="Times New Roman"/>
          <w:color w:val="000000"/>
          <w:lang w:eastAsia="ru-RU"/>
        </w:rPr>
        <w:lastRenderedPageBreak/>
        <w:t>-------------------------------------------</w:t>
      </w:r>
    </w:p>
    <w:p w:rsidR="0046338D" w:rsidRPr="0046338D" w:rsidRDefault="0046338D" w:rsidP="0046338D">
      <w:pPr>
        <w:spacing w:after="255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6338D">
        <w:rPr>
          <w:rFonts w:ascii="Times New Roman" w:eastAsia="Calibri" w:hAnsi="Times New Roman" w:cs="Times New Roman"/>
          <w:color w:val="000000"/>
          <w:lang w:eastAsia="ru-RU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46338D">
        <w:rPr>
          <w:rFonts w:ascii="Times New Roman" w:eastAsia="Calibri" w:hAnsi="Times New Roman" w:cs="Times New Roman"/>
          <w:kern w:val="2"/>
          <w:lang w:eastAsia="ru-RU"/>
        </w:rPr>
        <w:t xml:space="preserve">сельским поселением </w:t>
      </w:r>
      <w:proofErr w:type="spellStart"/>
      <w:r w:rsidRPr="0046338D">
        <w:rPr>
          <w:rFonts w:ascii="Times New Roman" w:eastAsia="Calibri" w:hAnsi="Times New Roman" w:cs="Times New Roman"/>
          <w:kern w:val="2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kern w:val="2"/>
          <w:lang w:eastAsia="ru-RU"/>
        </w:rPr>
        <w:t xml:space="preserve"> сельсовет муниципального района Мишкинский район Республики Башкортостан</w:t>
      </w:r>
      <w:r w:rsidRPr="0046338D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46338D" w:rsidRPr="0046338D" w:rsidRDefault="0046338D" w:rsidP="0046338D">
      <w:pPr>
        <w:spacing w:after="255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6338D">
        <w:rPr>
          <w:rFonts w:ascii="Times New Roman" w:eastAsia="Calibri" w:hAnsi="Times New Roman" w:cs="Times New Roman"/>
          <w:color w:val="000000"/>
          <w:lang w:eastAsia="ru-RU"/>
        </w:rPr>
        <w:t>*(2) </w:t>
      </w:r>
      <w:proofErr w:type="gramStart"/>
      <w:r w:rsidRPr="0046338D">
        <w:rPr>
          <w:rFonts w:ascii="Times New Roman" w:eastAsia="Calibri" w:hAnsi="Times New Roman" w:cs="Times New Roman"/>
          <w:color w:val="000000"/>
          <w:lang w:eastAsia="ru-RU"/>
        </w:rPr>
        <w:t>В</w:t>
      </w:r>
      <w:proofErr w:type="gramEnd"/>
      <w:r w:rsidRPr="0046338D">
        <w:rPr>
          <w:rFonts w:ascii="Times New Roman" w:eastAsia="Calibri" w:hAnsi="Times New Roman" w:cs="Times New Roman"/>
          <w:color w:val="000000"/>
          <w:lang w:eastAsia="ru-RU"/>
        </w:rPr>
        <w:t xml:space="preserve"> случаях и порядке, предусмотренных пунктом 11 Порядка формирования перечня налоговых расходов </w:t>
      </w:r>
      <w:r w:rsidRPr="0046338D">
        <w:rPr>
          <w:rFonts w:ascii="Times New Roman" w:eastAsia="Calibri" w:hAnsi="Times New Roman" w:cs="Times New Roman"/>
          <w:kern w:val="2"/>
          <w:lang w:eastAsia="ru-RU"/>
        </w:rPr>
        <w:t xml:space="preserve">сельского поселения </w:t>
      </w:r>
      <w:proofErr w:type="spellStart"/>
      <w:r w:rsidRPr="0046338D">
        <w:rPr>
          <w:rFonts w:ascii="Times New Roman" w:eastAsia="Calibri" w:hAnsi="Times New Roman" w:cs="Times New Roman"/>
          <w:kern w:val="2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kern w:val="2"/>
          <w:lang w:eastAsia="ru-RU"/>
        </w:rPr>
        <w:t xml:space="preserve"> сельсовет муниципального района Мишкинский район Республики Башкортостан</w:t>
      </w:r>
      <w:r w:rsidRPr="0046338D">
        <w:rPr>
          <w:rFonts w:ascii="Times New Roman" w:eastAsia="Calibri" w:hAnsi="Times New Roman" w:cs="Times New Roman"/>
          <w:color w:val="000000"/>
          <w:lang w:eastAsia="ru-RU"/>
        </w:rPr>
        <w:t xml:space="preserve"> и оценки налоговых расходов </w:t>
      </w:r>
      <w:r w:rsidRPr="0046338D">
        <w:rPr>
          <w:rFonts w:ascii="Times New Roman" w:eastAsia="Calibri" w:hAnsi="Times New Roman" w:cs="Times New Roman"/>
          <w:kern w:val="2"/>
          <w:lang w:eastAsia="ru-RU"/>
        </w:rPr>
        <w:t xml:space="preserve">сельского поселения </w:t>
      </w:r>
      <w:proofErr w:type="spellStart"/>
      <w:r w:rsidRPr="0046338D">
        <w:rPr>
          <w:rFonts w:ascii="Times New Roman" w:eastAsia="Calibri" w:hAnsi="Times New Roman" w:cs="Times New Roman"/>
          <w:kern w:val="2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kern w:val="2"/>
          <w:lang w:eastAsia="ru-RU"/>
        </w:rPr>
        <w:t xml:space="preserve"> сельсовет муниципального района Мишкинский район Республики Башкортостан</w:t>
      </w:r>
      <w:r w:rsidRPr="0046338D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46338D" w:rsidRPr="0046338D" w:rsidRDefault="0046338D" w:rsidP="0046338D">
      <w:pPr>
        <w:spacing w:after="255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6338D">
        <w:rPr>
          <w:rFonts w:ascii="Times New Roman" w:eastAsia="Calibri" w:hAnsi="Times New Roman" w:cs="Times New Roman"/>
          <w:color w:val="000000"/>
          <w:lang w:eastAsia="ru-RU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46338D">
        <w:rPr>
          <w:rFonts w:ascii="Times New Roman" w:eastAsia="Calibri" w:hAnsi="Times New Roman" w:cs="Times New Roman"/>
          <w:kern w:val="2"/>
          <w:lang w:eastAsia="ru-RU"/>
        </w:rPr>
        <w:t xml:space="preserve">сельским поселением </w:t>
      </w:r>
      <w:proofErr w:type="spellStart"/>
      <w:r w:rsidRPr="0046338D">
        <w:rPr>
          <w:rFonts w:ascii="Times New Roman" w:eastAsia="Calibri" w:hAnsi="Times New Roman" w:cs="Times New Roman"/>
          <w:kern w:val="2"/>
          <w:lang w:eastAsia="ru-RU"/>
        </w:rPr>
        <w:t>Староарзаматовский</w:t>
      </w:r>
      <w:proofErr w:type="spellEnd"/>
      <w:r w:rsidRPr="0046338D">
        <w:rPr>
          <w:rFonts w:ascii="Times New Roman" w:eastAsia="Calibri" w:hAnsi="Times New Roman" w:cs="Times New Roman"/>
          <w:kern w:val="2"/>
          <w:lang w:eastAsia="ru-RU"/>
        </w:rPr>
        <w:t xml:space="preserve"> сельсовет муниципального района Мишкинский район Республики Башкортостан</w:t>
      </w:r>
      <w:r w:rsidRPr="0046338D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BC7525" w:rsidRDefault="00BC7525"/>
    <w:sectPr w:rsidR="00BC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16"/>
    <w:rsid w:val="0046338D"/>
    <w:rsid w:val="00B14D16"/>
    <w:rsid w:val="00B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2DCF4-75B5-4EB5-8281-86E86CEA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566629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62964/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4657</Words>
  <Characters>26546</Characters>
  <Application>Microsoft Office Word</Application>
  <DocSecurity>0</DocSecurity>
  <Lines>221</Lines>
  <Paragraphs>62</Paragraphs>
  <ScaleCrop>false</ScaleCrop>
  <Company/>
  <LinksUpToDate>false</LinksUpToDate>
  <CharactersWithSpaces>31141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2020-09-07T10:35:00Z</dcterms:created>
  <dcterms:modified xsi:type="dcterms:W3CDTF">2020-09-07T10:37:00Z</dcterms:modified>
</cp:coreProperties>
</file>