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2" w:rsidRDefault="00AD5242" w:rsidP="00AD52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XSpec="center" w:tblpY="360"/>
        <w:tblW w:w="10673" w:type="dxa"/>
        <w:tblBorders>
          <w:bottom w:val="single" w:sz="4" w:space="0" w:color="auto"/>
        </w:tblBorders>
        <w:tblLook w:val="0000"/>
      </w:tblPr>
      <w:tblGrid>
        <w:gridCol w:w="4471"/>
        <w:gridCol w:w="2076"/>
        <w:gridCol w:w="4126"/>
      </w:tblGrid>
      <w:tr w:rsidR="00AD5242" w:rsidRPr="00A3353D" w:rsidTr="00E5514F">
        <w:tc>
          <w:tcPr>
            <w:tcW w:w="447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БАШҠОРТОСТАН   РЕСПУБЛИҠАҺЫ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A3353D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</w:rPr>
              <w:t xml:space="preserve">452345 </w:t>
            </w: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>РЕСПУБЛИКА БАШКОРТОСТАН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br/>
            </w: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AD5242" w:rsidRDefault="00AD5242" w:rsidP="00AD5242">
      <w:pPr>
        <w:pStyle w:val="a5"/>
        <w:ind w:firstLine="720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  <w:r w:rsidRPr="00BB5626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  РЕШЕНИЕ</w:t>
      </w:r>
    </w:p>
    <w:tbl>
      <w:tblPr>
        <w:tblpPr w:leftFromText="180" w:rightFromText="180" w:vertAnchor="page" w:horzAnchor="margin" w:tblpXSpec="center" w:tblpY="360"/>
        <w:tblW w:w="10673" w:type="dxa"/>
        <w:tblBorders>
          <w:bottom w:val="single" w:sz="4" w:space="0" w:color="auto"/>
        </w:tblBorders>
        <w:tblLook w:val="0000"/>
      </w:tblPr>
      <w:tblGrid>
        <w:gridCol w:w="4471"/>
        <w:gridCol w:w="2076"/>
        <w:gridCol w:w="4126"/>
      </w:tblGrid>
      <w:tr w:rsidR="00AD5242" w:rsidRPr="00A3353D" w:rsidTr="00E5514F">
        <w:tc>
          <w:tcPr>
            <w:tcW w:w="44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БАШҠОРТОСТАН   РЕСПУБЛИҠАҺЫ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A3353D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</w:rPr>
              <w:t xml:space="preserve">452345 </w:t>
            </w: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>РЕСПУБЛИКА БАШКОРТОСТАН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br/>
            </w: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AD5242" w:rsidRPr="00A3353D" w:rsidRDefault="00AD5242" w:rsidP="00E55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Внести в проект Устава сельского поселения следующие изменения: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1) </w:t>
      </w:r>
      <w:hyperlink r:id="rId5" w:history="1">
        <w:r w:rsidRPr="000807F1">
          <w:rPr>
            <w:color w:val="0000FF"/>
            <w:sz w:val="28"/>
            <w:szCs w:val="28"/>
            <w:u w:val="single"/>
          </w:rPr>
          <w:t xml:space="preserve">часть 1 статьи 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65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5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3</w:t>
        </w:r>
      </w:hyperlink>
      <w:r w:rsidRPr="000807F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8.1 следующего содержания:</w:t>
      </w:r>
    </w:p>
    <w:p w:rsidR="00AD5242" w:rsidRPr="000807F1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807F1">
        <w:rPr>
          <w:sz w:val="28"/>
          <w:szCs w:val="28"/>
        </w:rPr>
        <w:t xml:space="preserve">«8.1)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;</w:t>
      </w:r>
      <w:r w:rsidRPr="000807F1">
        <w:rPr>
          <w:sz w:val="28"/>
          <w:szCs w:val="28"/>
        </w:rPr>
        <w:t>»</w:t>
      </w:r>
      <w:proofErr w:type="gramEnd"/>
      <w:r w:rsidRPr="000807F1">
        <w:rPr>
          <w:sz w:val="28"/>
          <w:szCs w:val="28"/>
        </w:rPr>
        <w:t>;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статью 29 изложить  в следующей редакции: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Статья 29. Вступление в силу муниципальных правовых актов</w:t>
      </w:r>
    </w:p>
    <w:p w:rsidR="00AD5242" w:rsidRPr="000807F1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 вступают в силу со дня их подписания.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акты, подлежащие официальному опубликованию, направляются в официальное печатное средство массовой информации в течение 7 дней после дня их подписания.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AD5242" w:rsidRPr="000807F1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0807F1">
        <w:rPr>
          <w:sz w:val="28"/>
          <w:szCs w:val="28"/>
        </w:rPr>
        <w:t>»</w:t>
      </w:r>
      <w:proofErr w:type="gramEnd"/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 xml:space="preserve">часть 2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 стать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и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 xml:space="preserve"> 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50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5 следующего содержания:</w:t>
      </w:r>
    </w:p>
    <w:p w:rsidR="00AD5242" w:rsidRPr="000807F1" w:rsidRDefault="00AD5242" w:rsidP="00AD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0807F1">
        <w:rPr>
          <w:sz w:val="28"/>
          <w:szCs w:val="28"/>
        </w:rPr>
        <w:t xml:space="preserve">«5) </w:t>
      </w:r>
      <w:r>
        <w:rPr>
          <w:rFonts w:ascii="Times New Roman CYR" w:hAnsi="Times New Roman CYR" w:cs="Times New Roman CYR"/>
          <w:sz w:val="28"/>
          <w:szCs w:val="28"/>
        </w:rPr>
        <w:t xml:space="preserve">допущение главой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0807F1">
        <w:rPr>
          <w:sz w:val="28"/>
          <w:szCs w:val="28"/>
        </w:rPr>
        <w:t>».</w:t>
      </w:r>
      <w:proofErr w:type="gramEnd"/>
    </w:p>
    <w:p w:rsidR="00AD5242" w:rsidRPr="000807F1" w:rsidRDefault="00AD5242" w:rsidP="00AD5242">
      <w:pPr>
        <w:autoSpaceDE w:val="0"/>
        <w:autoSpaceDN w:val="0"/>
        <w:adjustRightInd w:val="0"/>
        <w:rPr>
          <w:rFonts w:ascii="Calibri" w:hAnsi="Calibri" w:cs="Calibri"/>
        </w:rPr>
      </w:pPr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Большешадинский</w:t>
      </w:r>
      <w:r w:rsidRPr="00673BF2">
        <w:rPr>
          <w:rFonts w:ascii="Times New Roman" w:hAnsi="Times New Roman"/>
          <w:sz w:val="28"/>
          <w:szCs w:val="28"/>
        </w:rPr>
        <w:t xml:space="preserve"> сельсовет</w:t>
      </w:r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>муниципального района</w:t>
      </w:r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Мишкинский район  </w:t>
      </w:r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Р.Г.Хаертдинова</w:t>
      </w:r>
      <w:proofErr w:type="spellEnd"/>
    </w:p>
    <w:p w:rsidR="00AD5242" w:rsidRPr="00673BF2" w:rsidRDefault="00AD5242" w:rsidP="00AD52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242" w:rsidRPr="00673BF2" w:rsidRDefault="00AD5242" w:rsidP="00AD52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5242" w:rsidRPr="006819A8" w:rsidRDefault="00AD5242" w:rsidP="00AD5242">
      <w:pPr>
        <w:pStyle w:val="3"/>
        <w:spacing w:after="0"/>
        <w:ind w:left="284"/>
        <w:rPr>
          <w:sz w:val="28"/>
          <w:szCs w:val="28"/>
        </w:rPr>
      </w:pPr>
      <w:r w:rsidRPr="006819A8">
        <w:rPr>
          <w:sz w:val="28"/>
          <w:szCs w:val="28"/>
        </w:rPr>
        <w:t>д</w:t>
      </w:r>
      <w:proofErr w:type="gramStart"/>
      <w:r w:rsidRPr="006819A8">
        <w:rPr>
          <w:sz w:val="28"/>
          <w:szCs w:val="28"/>
        </w:rPr>
        <w:t>.Б</w:t>
      </w:r>
      <w:proofErr w:type="gramEnd"/>
      <w:r w:rsidRPr="006819A8">
        <w:rPr>
          <w:sz w:val="28"/>
          <w:szCs w:val="28"/>
        </w:rPr>
        <w:t xml:space="preserve">ольшие </w:t>
      </w:r>
      <w:proofErr w:type="spellStart"/>
      <w:r w:rsidRPr="006819A8">
        <w:rPr>
          <w:sz w:val="28"/>
          <w:szCs w:val="28"/>
        </w:rPr>
        <w:t>Шады</w:t>
      </w:r>
      <w:proofErr w:type="spellEnd"/>
    </w:p>
    <w:p w:rsidR="00AD5242" w:rsidRPr="006819A8" w:rsidRDefault="00AD5242" w:rsidP="00AD5242">
      <w:pPr>
        <w:pStyle w:val="3"/>
        <w:spacing w:after="0"/>
        <w:ind w:left="284"/>
        <w:rPr>
          <w:sz w:val="28"/>
          <w:szCs w:val="28"/>
        </w:rPr>
      </w:pPr>
      <w:r w:rsidRPr="006819A8">
        <w:rPr>
          <w:sz w:val="28"/>
          <w:szCs w:val="28"/>
        </w:rPr>
        <w:t>10 декабря  2013г</w:t>
      </w:r>
    </w:p>
    <w:p w:rsidR="00AD5242" w:rsidRPr="006819A8" w:rsidRDefault="00AD5242" w:rsidP="00AD5242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№193</w:t>
      </w:r>
      <w:r w:rsidRPr="006819A8">
        <w:rPr>
          <w:sz w:val="28"/>
          <w:szCs w:val="28"/>
        </w:rPr>
        <w:t xml:space="preserve"> </w:t>
      </w:r>
    </w:p>
    <w:p w:rsidR="00F3348B" w:rsidRDefault="00F3348B"/>
    <w:sectPr w:rsidR="00F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42"/>
    <w:rsid w:val="00AD5242"/>
    <w:rsid w:val="00F3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52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D52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524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AD5242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AD52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D5242"/>
  </w:style>
  <w:style w:type="paragraph" w:styleId="a7">
    <w:name w:val="Balloon Text"/>
    <w:basedOn w:val="a"/>
    <w:link w:val="a8"/>
    <w:uiPriority w:val="99"/>
    <w:semiHidden/>
    <w:unhideWhenUsed/>
    <w:rsid w:val="00A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64FC9A9DD7742FB01DE46B104645E41B0DF95A72E64B83Bd6e7K" TargetMode="External"/><Relationship Id="rId5" Type="http://schemas.openxmlformats.org/officeDocument/2006/relationships/hyperlink" Target="consultantplus://offline/ref=B1528B83C4C2C1E4FB9B89BAE6537783464FC9A9DD7742FB01DE46B104645E41B0DF95A72E65B83Cd6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2017-06-07T11:29:00Z</dcterms:created>
  <dcterms:modified xsi:type="dcterms:W3CDTF">2017-06-07T11:30:00Z</dcterms:modified>
</cp:coreProperties>
</file>